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1087199,5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 xml:space="preserve">Незначительные расхождения </w:t>
      </w:r>
      <w:r w:rsidR="00D07E18">
        <w:rPr>
          <w:rFonts w:ascii="Times New Roman" w:hAnsi="Times New Roman" w:cs="Times New Roman"/>
          <w:sz w:val="16"/>
          <w:szCs w:val="16"/>
        </w:rPr>
        <w:t xml:space="preserve"> </w:t>
      </w:r>
      <w:r w:rsidRPr="005B3333">
        <w:rPr>
          <w:rFonts w:ascii="Times New Roman" w:hAnsi="Times New Roman" w:cs="Times New Roman"/>
          <w:sz w:val="16"/>
          <w:szCs w:val="16"/>
        </w:rPr>
        <w:t>между ит</w:t>
      </w:r>
      <w:r w:rsidR="00BD5F02">
        <w:rPr>
          <w:rFonts w:ascii="Times New Roman" w:hAnsi="Times New Roman" w:cs="Times New Roman"/>
          <w:sz w:val="16"/>
          <w:szCs w:val="16"/>
        </w:rPr>
        <w:t>огом и суммой слагаемых объясняю</w:t>
      </w:r>
      <w:bookmarkStart w:id="0" w:name="_GoBack"/>
      <w:bookmarkEnd w:id="0"/>
      <w:r w:rsidRPr="005B3333">
        <w:rPr>
          <w:rFonts w:ascii="Times New Roman" w:hAnsi="Times New Roman" w:cs="Times New Roman"/>
          <w:sz w:val="16"/>
          <w:szCs w:val="16"/>
        </w:rPr>
        <w:t>тся округлением данных</w:t>
      </w:r>
    </w:p>
    <w:sectPr w:rsidR="001D249B" w:rsidSect="000D263A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1A" w:rsidRDefault="0043721A" w:rsidP="002A53DB">
      <w:pPr>
        <w:spacing w:after="0" w:line="240" w:lineRule="auto"/>
      </w:pPr>
      <w:r>
        <w:separator/>
      </w:r>
    </w:p>
  </w:endnote>
  <w:endnote w:type="continuationSeparator" w:id="0">
    <w:p w:rsidR="0043721A" w:rsidRDefault="0043721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AE32C7" wp14:editId="64DEE9D6">
          <wp:simplePos x="0" y="0"/>
          <wp:positionH relativeFrom="column">
            <wp:posOffset>5750560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1A" w:rsidRDefault="0043721A" w:rsidP="002A53DB">
      <w:pPr>
        <w:spacing w:after="0" w:line="240" w:lineRule="auto"/>
      </w:pPr>
      <w:r>
        <w:separator/>
      </w:r>
    </w:p>
  </w:footnote>
  <w:footnote w:type="continuationSeparator" w:id="0">
    <w:p w:rsidR="0043721A" w:rsidRDefault="0043721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7507"/>
    <w:rsid w:val="006136CF"/>
    <w:rsid w:val="00613C14"/>
    <w:rsid w:val="00616A79"/>
    <w:rsid w:val="00623D1C"/>
    <w:rsid w:val="0062459C"/>
    <w:rsid w:val="006437DE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702DD0"/>
    <w:rsid w:val="0070453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82B5C"/>
    <w:rsid w:val="00A83EBD"/>
    <w:rsid w:val="00A905A2"/>
    <w:rsid w:val="00A95233"/>
    <w:rsid w:val="00AA1909"/>
    <w:rsid w:val="00AA3787"/>
    <w:rsid w:val="00AB6ED4"/>
    <w:rsid w:val="00AC2962"/>
    <w:rsid w:val="00AC4658"/>
    <w:rsid w:val="00AC5E08"/>
    <w:rsid w:val="00AD6EF1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D5F02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CCF1-8745-427A-AED6-AA8CB696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2022-03-22T06:11:00Z</cp:lastPrinted>
  <dcterms:created xsi:type="dcterms:W3CDTF">2022-05-17T05:56:00Z</dcterms:created>
  <dcterms:modified xsi:type="dcterms:W3CDTF">2022-06-01T14:19:00Z</dcterms:modified>
</cp:coreProperties>
</file>